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2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2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617220</wp:posOffset>
                </wp:positionV>
                <wp:extent cx="4512945" cy="2574754"/>
                <wp:effectExtent b="0" l="0" r="0" t="0"/>
                <wp:wrapNone/>
                <wp:docPr id="26" name=""/>
                <a:graphic>
                  <a:graphicData uri="http://schemas.microsoft.com/office/word/2010/wordprocessingShape">
                    <wps:wsp>
                      <wps:cNvSpPr/>
                      <wps:cNvPr id="2" name="Shape 2"/>
                      <wps:spPr>
                        <a:xfrm>
                          <a:off x="3094290" y="2499840"/>
                          <a:ext cx="4503420" cy="256032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IO1 – Πρόγραμμα σπουδών ψηφιακής αφήγησης</w:t>
                            </w:r>
                            <w:r w:rsidDel="00000000" w:rsidR="00000000" w:rsidRPr="00000000">
                              <w:rPr>
                                <w:rFonts w:ascii="Arial Black" w:cs="Arial Black" w:eastAsia="Arial Black" w:hAnsi="Arial Black"/>
                                <w:b w:val="0"/>
                                <w:i w:val="0"/>
                                <w:smallCaps w:val="0"/>
                                <w:strike w:val="0"/>
                                <w:color w:val="ff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Μάθημα</w:t>
                            </w:r>
                            <w:r w:rsidDel="00000000" w:rsidR="00000000" w:rsidRPr="00000000">
                              <w:rPr>
                                <w:rFonts w:ascii="Arial Black" w:cs="Arial Black" w:eastAsia="Arial Black" w:hAnsi="Arial Black"/>
                                <w:b w:val="0"/>
                                <w:i w:val="0"/>
                                <w:smallCaps w:val="0"/>
                                <w:strike w:val="0"/>
                                <w:color w:val="ffc000"/>
                                <w:sz w:val="60"/>
                                <w:vertAlign w:val="baseline"/>
                              </w:rPr>
                              <w:t xml:space="preserve"> 2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617220</wp:posOffset>
                </wp:positionV>
                <wp:extent cx="4512945" cy="2574754"/>
                <wp:effectExtent b="0" l="0" r="0" t="0"/>
                <wp:wrapNone/>
                <wp:docPr id="26"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4512945" cy="2574754"/>
                        </a:xfrm>
                        <a:prstGeom prst="rect"/>
                        <a:ln/>
                      </pic:spPr>
                    </pic:pic>
                  </a:graphicData>
                </a:graphic>
              </wp:anchor>
            </w:drawing>
          </mc:Fallback>
        </mc:AlternateContent>
      </w:r>
    </w:p>
    <w:p w:rsidR="00000000" w:rsidDel="00000000" w:rsidP="00000000" w:rsidRDefault="00000000" w:rsidRPr="00000000" w14:paraId="00000002">
      <w:pPr>
        <w:pStyle w:val="Heading1"/>
        <w:rPr>
          <w:rFonts w:ascii="Arial Black" w:cs="Arial Black" w:eastAsia="Arial Black" w:hAnsi="Arial Black"/>
          <w:color w:val="ff0000"/>
          <w:sz w:val="40"/>
          <w:szCs w:val="40"/>
        </w:rPr>
      </w:pPr>
      <w:sdt>
        <w:sdtPr>
          <w:tag w:val="goog_rdk_0"/>
        </w:sdtPr>
        <w:sdtContent>
          <w:r w:rsidDel="00000000" w:rsidR="00000000" w:rsidRPr="00000000">
            <w:rPr>
              <w:rFonts w:ascii="Arial" w:cs="Arial" w:eastAsia="Arial" w:hAnsi="Arial"/>
              <w:color w:val="ff0000"/>
              <w:sz w:val="40"/>
              <w:szCs w:val="40"/>
              <w:rtl w:val="0"/>
            </w:rPr>
            <w:t xml:space="preserve">IO1 – Πρόγραμμα σπουδών ψηφιακής αφήγησης</w:t>
          </w:r>
        </w:sdtContent>
      </w:sdt>
    </w:p>
    <w:p w:rsidR="00000000" w:rsidDel="00000000" w:rsidP="00000000" w:rsidRDefault="00000000" w:rsidRPr="00000000" w14:paraId="00000003">
      <w:pPr>
        <w:pStyle w:val="Heading2"/>
        <w:rPr>
          <w:rFonts w:ascii="Arial Black" w:cs="Arial Black" w:eastAsia="Arial Black" w:hAnsi="Arial Black"/>
          <w:color w:val="ffc000"/>
          <w:sz w:val="30"/>
          <w:szCs w:val="30"/>
        </w:rPr>
      </w:pPr>
      <w:sdt>
        <w:sdtPr>
          <w:tag w:val="goog_rdk_1"/>
        </w:sdtPr>
        <w:sdtContent>
          <w:r w:rsidDel="00000000" w:rsidR="00000000" w:rsidRPr="00000000">
            <w:rPr>
              <w:rFonts w:ascii="Arial" w:cs="Arial" w:eastAsia="Arial" w:hAnsi="Arial"/>
              <w:color w:val="ffc000"/>
              <w:sz w:val="30"/>
              <w:szCs w:val="30"/>
              <w:rtl w:val="0"/>
            </w:rPr>
            <w:t xml:space="preserve">Μάθημα 2</w:t>
          </w:r>
        </w:sdtContent>
      </w:sdt>
      <w:r w:rsidDel="00000000" w:rsidR="00000000" w:rsidRPr="00000000">
        <w:rPr>
          <w:rtl w:val="0"/>
        </w:rPr>
      </w:r>
    </w:p>
    <w:p w:rsidR="00000000" w:rsidDel="00000000" w:rsidP="00000000" w:rsidRDefault="00000000" w:rsidRPr="00000000" w14:paraId="00000004">
      <w:pPr>
        <w:tabs>
          <w:tab w:val="left" w:pos="2088"/>
        </w:tabs>
        <w:rPr>
          <w:rFonts w:ascii="Arial" w:cs="Arial" w:eastAsia="Arial" w:hAnsi="Arial"/>
          <w:sz w:val="24"/>
          <w:szCs w:val="24"/>
        </w:rPr>
      </w:pPr>
      <w:r w:rsidDel="00000000" w:rsidR="00000000" w:rsidRPr="00000000">
        <w:rPr>
          <w:rtl w:val="0"/>
        </w:rPr>
      </w:r>
    </w:p>
    <w:tbl>
      <w:tblPr>
        <w:tblStyle w:val="Table1"/>
        <w:tblW w:w="90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0"/>
        <w:gridCol w:w="7335"/>
        <w:tblGridChange w:id="0">
          <w:tblGrid>
            <w:gridCol w:w="1680"/>
            <w:gridCol w:w="73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Τίτλος μαθήματος: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Σε ρόλο αφηγητή</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48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Βίντεο: “Χρησιμοποιώντας την αφρικανική ιστορία ως εργαλείο για την Αλλαγή”</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9">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Διάρκεια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A">
            <w:pPr>
              <w:shd w:fill="ffffff" w:val="clear"/>
              <w:spacing w:after="100" w:before="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λεπτά</w:t>
            </w:r>
          </w:p>
          <w:p w:rsidR="00000000" w:rsidDel="00000000" w:rsidP="00000000" w:rsidRDefault="00000000" w:rsidRPr="00000000" w14:paraId="0000000B">
            <w:pPr>
              <w:shd w:fill="ffffff" w:val="clear"/>
              <w:spacing w:after="100" w:before="100" w:lineRule="auto"/>
              <w:rPr>
                <w:rFonts w:ascii="Calibri" w:cs="Calibri" w:eastAsia="Calibri" w:hAnsi="Calibri"/>
                <w:sz w:val="24"/>
                <w:szCs w:val="24"/>
              </w:rPr>
            </w:pPr>
            <w:r w:rsidDel="00000000" w:rsidR="00000000" w:rsidRPr="00000000">
              <w:rPr>
                <w:rtl w:val="0"/>
              </w:rPr>
            </w:r>
          </w:p>
        </w:tc>
      </w:tr>
      <w:tr>
        <w:trPr>
          <w:cantSplit w:val="0"/>
          <w:trHeight w:val="2031"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Γιατί να χρησιμοποιήσετε αυτόν τον πόρο;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Σε αυτή τη δραστηριότητα, οι μαθητές θα δουν ένα βίντεο για την ιστορία της Αφρικής. </w:t>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Fonts w:ascii="Calibri" w:cs="Calibri" w:eastAsia="Calibri" w:hAnsi="Calibri"/>
                <w:i w:val="1"/>
                <w:color w:val="000000"/>
                <w:sz w:val="24"/>
                <w:szCs w:val="24"/>
                <w:rtl w:val="0"/>
              </w:rPr>
              <w:t xml:space="preserve">Θα αναγνωρίσουν επίσης πώς η αφήγηση ιστοριών μπορεί να </w:t>
            </w:r>
            <w:r w:rsidDel="00000000" w:rsidR="00000000" w:rsidRPr="00000000">
              <w:rPr>
                <w:rFonts w:ascii="Calibri" w:cs="Calibri" w:eastAsia="Calibri" w:hAnsi="Calibri"/>
                <w:i w:val="1"/>
                <w:sz w:val="24"/>
                <w:szCs w:val="24"/>
                <w:rtl w:val="0"/>
              </w:rPr>
              <w:t xml:space="preserve">μεταδώσει</w:t>
            </w:r>
            <w:r w:rsidDel="00000000" w:rsidR="00000000" w:rsidRPr="00000000">
              <w:rPr>
                <w:rFonts w:ascii="Calibri" w:cs="Calibri" w:eastAsia="Calibri" w:hAnsi="Calibri"/>
                <w:i w:val="1"/>
                <w:color w:val="000000"/>
                <w:sz w:val="24"/>
                <w:szCs w:val="24"/>
                <w:rtl w:val="0"/>
              </w:rPr>
              <w:t xml:space="preserve"> την αίσθηση της ιστορίας, των αξιών και των παραδόσεων. Η τέχνη και οι τεχνικές της αφήγησης ιστοριών. Θα μάθουν ότι οι ιστορίες μπορούν να προωθήσουν τη διαπολιτισμική κατανόηση και την επικοινωνία μεταξύ των ανθρώπων. Επίσης, θα δουν πώς η γλώσσα του σώματος είναι απαραίτητη για τη μετάδοση ενός μηνύματος.</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tc>
      </w:tr>
      <w:tr>
        <w:trPr>
          <w:cantSplit w:val="0"/>
          <w:trHeight w:val="22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Τι θα κερδίσετε από τη χρήση αυτού του πόρου;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bookmarkStart w:colFirst="0" w:colLast="0" w:name="_heading=h.gjdgxs" w:id="0"/>
            <w:bookmarkEnd w:id="0"/>
            <w:r w:rsidDel="00000000" w:rsidR="00000000" w:rsidRPr="00000000">
              <w:rPr>
                <w:rFonts w:ascii="Calibri" w:cs="Calibri" w:eastAsia="Calibri" w:hAnsi="Calibri"/>
                <w:i w:val="1"/>
                <w:color w:val="000000"/>
                <w:sz w:val="24"/>
                <w:szCs w:val="24"/>
                <w:rtl w:val="0"/>
              </w:rPr>
              <w:t xml:space="preserve">Με αυτές τις δραστηριότητες οι </w:t>
            </w:r>
            <w:r w:rsidDel="00000000" w:rsidR="00000000" w:rsidRPr="00000000">
              <w:rPr>
                <w:rFonts w:ascii="Calibri" w:cs="Calibri" w:eastAsia="Calibri" w:hAnsi="Calibri"/>
                <w:i w:val="1"/>
                <w:sz w:val="24"/>
                <w:szCs w:val="24"/>
                <w:rtl w:val="0"/>
              </w:rPr>
              <w:t xml:space="preserve">εκπαιδευόμενοι</w:t>
            </w:r>
            <w:r w:rsidDel="00000000" w:rsidR="00000000" w:rsidRPr="00000000">
              <w:rPr>
                <w:rFonts w:ascii="Calibri" w:cs="Calibri" w:eastAsia="Calibri" w:hAnsi="Calibri"/>
                <w:i w:val="1"/>
                <w:color w:val="000000"/>
                <w:sz w:val="24"/>
                <w:szCs w:val="24"/>
                <w:rtl w:val="0"/>
              </w:rPr>
              <w:t xml:space="preserve"> θα μπορέσουν να εξερευνήσουν τις ιστορίες τους, τα διαφορετικά στυλ αφήγησης, πώς να είναι καλοί ομιλητές και να βρουν τη δική τους φωνή ως αφηγητές. Επιπλέον, θα μάθουν να χρησιμοποιούν τις ιστορίες τους για να ευαισθητοποιήσουν τους άλλους και να δείξουν έναν διαφορετικό τρόπο να βλέπουν την Αφρική και τους Αφρικανούς.</w:t>
            </w: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Σύνδεση με πρόσθετους πόρους ή υλικό για ανάγνωση: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ffffff" w:val="clear"/>
              <w:spacing w:after="100" w:before="100" w:lineRule="auto"/>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Πηγή</w:t>
            </w:r>
            <w:r w:rsidDel="00000000" w:rsidR="00000000" w:rsidRPr="00000000">
              <w:rPr>
                <w:rFonts w:ascii="Calibri" w:cs="Calibri" w:eastAsia="Calibri" w:hAnsi="Calibri"/>
                <w:b w:val="1"/>
                <w:color w:val="000000"/>
                <w:sz w:val="24"/>
                <w:szCs w:val="24"/>
                <w:rtl w:val="0"/>
              </w:rPr>
              <w:t xml:space="preserve">: Marks, S. (2019). Southern Africa. In Encyclopædia Britannica. </w:t>
            </w:r>
            <w:hyperlink r:id="rId14">
              <w:r w:rsidDel="00000000" w:rsidR="00000000" w:rsidRPr="00000000">
                <w:rPr>
                  <w:rFonts w:ascii="Calibri" w:cs="Calibri" w:eastAsia="Calibri" w:hAnsi="Calibri"/>
                  <w:color w:val="0563c1"/>
                  <w:sz w:val="24"/>
                  <w:szCs w:val="24"/>
                  <w:u w:val="single"/>
                  <w:rtl w:val="0"/>
                </w:rPr>
                <w:t xml:space="preserve">https://www.britannica.com/place/Southern-Africa</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ffffff" w:val="clear"/>
              <w:spacing w:after="100" w:before="10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ffffff" w:val="clear"/>
              <w:spacing w:after="100" w:before="10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t>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Παραπομπές/ Πηγές:</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100" w:before="100" w:lineRule="auto"/>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Πηγή</w:t>
            </w:r>
            <w:r w:rsidDel="00000000" w:rsidR="00000000" w:rsidRPr="00000000">
              <w:rPr>
                <w:rFonts w:ascii="Calibri" w:cs="Calibri" w:eastAsia="Calibri" w:hAnsi="Calibri"/>
                <w:b w:val="1"/>
                <w:color w:val="000000"/>
                <w:sz w:val="24"/>
                <w:szCs w:val="24"/>
                <w:rtl w:val="0"/>
              </w:rPr>
              <w:t xml:space="preserve">: Zeinab Badawi. (2017). Using African history as a tool for Change. In TED. </w:t>
            </w:r>
            <w:hyperlink r:id="rId15">
              <w:r w:rsidDel="00000000" w:rsidR="00000000" w:rsidRPr="00000000">
                <w:rPr>
                  <w:rFonts w:ascii="Calibri" w:cs="Calibri" w:eastAsia="Calibri" w:hAnsi="Calibri"/>
                  <w:color w:val="0563c1"/>
                  <w:sz w:val="24"/>
                  <w:szCs w:val="24"/>
                  <w:u w:val="single"/>
                  <w:rtl w:val="0"/>
                </w:rPr>
                <w:t xml:space="preserve">https://www.ted.com/talks/zeinab_badawi_using_african_history_as_a_tool_for_change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spacing w:after="100" w:before="10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ffffff" w:val="clear"/>
              <w:spacing w:after="100" w:before="10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01A">
      <w:pPr>
        <w:pBdr>
          <w:top w:space="0" w:sz="0" w:val="nil"/>
          <w:left w:space="0" w:sz="0" w:val="nil"/>
          <w:bottom w:space="0" w:sz="0" w:val="nil"/>
          <w:right w:space="0" w:sz="0" w:val="nil"/>
          <w:between w:space="0" w:sz="0" w:val="nil"/>
        </w:pBdr>
        <w:shd w:fill="ffffff" w:val="clear"/>
        <w:spacing w:after="225" w:line="240" w:lineRule="auto"/>
        <w:jc w:val="both"/>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6.png"/>
          <a:graphic>
            <a:graphicData uri="http://schemas.openxmlformats.org/drawingml/2006/picture">
              <pic:pic>
                <pic:nvPicPr>
                  <pic:cNvPr id="0" name="image6.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rsid w:val="00B12826"/>
    <w:pPr>
      <w:spacing w:after="0" w:line="240" w:lineRule="auto"/>
    </w:pPr>
    <w:rPr>
      <w:color w:val="000000"/>
      <w:sz w:val="24"/>
      <w:szCs w:val="24"/>
      <w:u w:color="000000"/>
      <w:lang w:eastAsia="en-GB"/>
    </w:rPr>
  </w:style>
  <w:style w:type="paragraph" w:styleId="Default" w:customStyle="1">
    <w:name w:val="Default"/>
    <w:rsid w:val="00B12826"/>
    <w:pPr>
      <w:spacing w:after="0" w:line="240" w:lineRule="auto"/>
    </w:pPr>
    <w:rPr>
      <w:rFonts w:ascii="Helvetica Neue" w:cs="Arial Unicode MS" w:eastAsia="Arial Unicode MS" w:hAnsi="Helvetica Neue"/>
      <w:color w:val="000000"/>
      <w:lang w:eastAsia="en-GB" w:val="en-US"/>
    </w:rPr>
  </w:style>
  <w:style w:type="paragraph" w:styleId="Heading" w:customStyle="1">
    <w:name w:val="Heading"/>
    <w:rsid w:val="00B12826"/>
    <w:pPr>
      <w:spacing w:after="100" w:before="100" w:line="240" w:lineRule="auto"/>
      <w:outlineLvl w:val="0"/>
    </w:pPr>
    <w:rPr>
      <w:rFonts w:ascii="Times New Roman" w:cs="Arial Unicode MS" w:eastAsia="Arial Unicode MS" w:hAnsi="Times New Roman"/>
      <w:b w:val="1"/>
      <w:bCs w:val="1"/>
      <w:color w:val="000000"/>
      <w:kern w:val="36"/>
      <w:sz w:val="48"/>
      <w:szCs w:val="48"/>
      <w:u w:color="000000"/>
      <w:lang w:eastAsia="en-GB" w:val="en-US"/>
    </w:rPr>
  </w:style>
  <w:style w:type="table" w:styleId="TableNormal1" w:customStyle="1">
    <w:name w:val="Table Normal1"/>
    <w:rsid w:val="00B12826"/>
    <w:pPr>
      <w:spacing w:after="0" w:line="240" w:lineRule="auto"/>
    </w:pPr>
    <w:rPr>
      <w:rFonts w:ascii="Times New Roman" w:cs="Times New Roman" w:eastAsia="Arial Unicode MS" w:hAnsi="Times New Roman"/>
      <w:sz w:val="20"/>
      <w:szCs w:val="20"/>
      <w:bdr w:color="auto" w:frame="1" w:space="0" w:sz="0" w:val="none"/>
      <w:lang w:eastAsia="en-GB"/>
    </w:rPr>
    <w:tblPr>
      <w:tblCellMar>
        <w:top w:w="0.0" w:type="dxa"/>
        <w:left w:w="0.0" w:type="dxa"/>
        <w:bottom w:w="0.0" w:type="dxa"/>
        <w:right w:w="0.0" w:type="dxa"/>
      </w:tblCellMar>
    </w:tblPr>
  </w:style>
  <w:style w:type="character" w:styleId="Hyperlink">
    <w:name w:val="Hyperlink"/>
    <w:basedOn w:val="DefaultParagraphFont"/>
    <w:uiPriority w:val="99"/>
    <w:unhideWhenUsed w:val="1"/>
    <w:rsid w:val="00597A11"/>
    <w:rPr>
      <w:color w:val="0563c1" w:themeColor="hyperlink"/>
      <w:u w:val="single"/>
    </w:rPr>
  </w:style>
  <w:style w:type="character" w:styleId="UnresolvedMention" w:customStyle="1">
    <w:name w:val="Unresolved Mention"/>
    <w:basedOn w:val="DefaultParagraphFont"/>
    <w:uiPriority w:val="99"/>
    <w:semiHidden w:val="1"/>
    <w:unhideWhenUsed w:val="1"/>
    <w:rsid w:val="00597A11"/>
    <w:rPr>
      <w:color w:val="605e5c"/>
      <w:shd w:color="auto" w:fill="e1dfdd" w:val="clear"/>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ted.com/talks/zeinab_badawi_using_african_history_as_a_tool_for_change" TargetMode="External"/><Relationship Id="rId14" Type="http://schemas.openxmlformats.org/officeDocument/2006/relationships/hyperlink" Target="https://www.britannica.com/place/Southern-Africa" TargetMode="External"/><Relationship Id="rId17" Type="http://schemas.openxmlformats.org/officeDocument/2006/relationships/header" Target="header3.xm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5"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KVInYqmQUlD0n/BSuvERi2UQw==">AMUW2mWRkpMEJgY2TmZXIfDMTlKgwydVZOxt1ccfW8xLVyY2SBJ9gngK6wTf6RVJbGUHFNlYJTkfRGNw+2DykwFEfkdt1J2cg1N4jb5mjw9WdwogcpKKLZhmL/IXsomKwP9U9nVDxdQOn8d4qDnqbwp0gEMSpakHRBED+74HCIpI4wqI12eQUOgLDl+6irOdvQj5e+L4y431PFRUx0fp7N6wleN6XonzQg==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2022-07-18T12:13:00Z</dcterms:created>
  <dc:creator>Gary</dc:creator>
</cp:coreProperties>
</file>